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5" w:type="dxa"/>
        <w:tblInd w:w="108" w:type="dxa"/>
        <w:tblLook w:val="0000" w:firstRow="0" w:lastRow="0" w:firstColumn="0" w:lastColumn="0" w:noHBand="0" w:noVBand="0"/>
      </w:tblPr>
      <w:tblGrid>
        <w:gridCol w:w="4655"/>
        <w:gridCol w:w="4410"/>
      </w:tblGrid>
      <w:tr w:rsidR="005A5DEE" w14:paraId="5E6003E4" w14:textId="77777777">
        <w:tc>
          <w:tcPr>
            <w:tcW w:w="4655" w:type="dxa"/>
          </w:tcPr>
          <w:p w14:paraId="71282740" w14:textId="77777777" w:rsidR="005A5DEE" w:rsidRDefault="009A0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492AE2" wp14:editId="3BFEE184">
                  <wp:extent cx="2816860" cy="168719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860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2C76A335" w14:textId="77777777" w:rsidR="005A5DEE" w:rsidRDefault="009A02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1E4E62" wp14:editId="71B1DFBD">
                  <wp:extent cx="1959610" cy="1104265"/>
                  <wp:effectExtent l="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82214A" w14:textId="77777777" w:rsidR="005A5DEE" w:rsidRDefault="009A0230">
      <w:pPr>
        <w:pStyle w:val="Titre1"/>
        <w:numPr>
          <w:ilvl w:val="0"/>
          <w:numId w:val="2"/>
        </w:numPr>
        <w:ind w:left="357" w:hanging="357"/>
      </w:pPr>
      <w:r>
        <w:t>Pour l’ensemble de la demande (sauf enseignement voir §3)</w:t>
      </w:r>
    </w:p>
    <w:p w14:paraId="2F43D718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Thème Scientifique principal</w:t>
      </w:r>
    </w:p>
    <w:p w14:paraId="589F8AEF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Détecteurs mm (DMM) </w:t>
      </w:r>
    </w:p>
    <w:p w14:paraId="7BA1DD25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Détecteur IR (DIR)</w:t>
      </w:r>
    </w:p>
    <w:p w14:paraId="0BADCAFB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Détecteur innovant (DIN)</w:t>
      </w:r>
    </w:p>
    <w:p w14:paraId="2550C073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Enseignement (ENS)</w:t>
      </w:r>
    </w:p>
    <w:p w14:paraId="25F3B746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Valorisation (VAL)</w:t>
      </w:r>
    </w:p>
    <w:p w14:paraId="11CAB473" w14:textId="77777777" w:rsidR="005A5DEE" w:rsidRDefault="009A0230">
      <w:pPr>
        <w:ind w:firstLine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 xml:space="preserve">Voir le document de renouvellement de FOCUS </w:t>
      </w:r>
      <w:r>
        <w:rPr>
          <w:rFonts w:ascii="Helvetica" w:hAnsi="Helvetica"/>
          <w:i/>
          <w:color w:val="A6A6A6"/>
        </w:rPr>
        <w:t>soumis à l’ANR de 2018</w:t>
      </w:r>
    </w:p>
    <w:p w14:paraId="28796636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Thème Scientifique secondaire</w:t>
      </w:r>
    </w:p>
    <w:p w14:paraId="5452F591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Si nécessaire</w:t>
      </w:r>
    </w:p>
    <w:p w14:paraId="0DA38E40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Détecteurs mm (DMM) </w:t>
      </w:r>
    </w:p>
    <w:p w14:paraId="5694E72B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Détecteur IR (DIR)</w:t>
      </w:r>
    </w:p>
    <w:p w14:paraId="2975461F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Détecteur innovant (DIN)</w:t>
      </w:r>
    </w:p>
    <w:p w14:paraId="130FE383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Identifiant</w:t>
      </w:r>
    </w:p>
    <w:p w14:paraId="6397E0AB" w14:textId="77777777" w:rsidR="005A5DEE" w:rsidRDefault="009A0230">
      <w:pPr>
        <w:ind w:left="357"/>
        <w:rPr>
          <w:rFonts w:ascii="Helvetica" w:hAnsi="Helvetica"/>
        </w:rPr>
      </w:pPr>
      <w:r>
        <w:rPr>
          <w:rFonts w:ascii="Helvetica" w:hAnsi="Helvetica"/>
        </w:rPr>
        <w:t xml:space="preserve">DMM, DIR, DIN, ENS, VAL + année + initiales du coordinateur (voir §1.6). </w:t>
      </w:r>
    </w:p>
    <w:p w14:paraId="5492F648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 xml:space="preserve">Cet identifiant servira de </w:t>
      </w:r>
      <w:r>
        <w:rPr>
          <w:rFonts w:ascii="Helvetica" w:hAnsi="Helvetica"/>
          <w:i/>
          <w:color w:val="A6A6A6"/>
        </w:rPr>
        <w:t>nom de fichier - exemple : DIR-2021-PK</w:t>
      </w:r>
    </w:p>
    <w:p w14:paraId="24FF1328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Titre du programme de recherche</w:t>
      </w:r>
    </w:p>
    <w:p w14:paraId="688EA7B1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Un intitulé explicite</w:t>
      </w:r>
    </w:p>
    <w:p w14:paraId="43C41A0D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Objet(s) de la demande</w:t>
      </w:r>
    </w:p>
    <w:p w14:paraId="55283C03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Lot technologique - LTC</w:t>
      </w:r>
    </w:p>
    <w:p w14:paraId="03933063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Expérimentation - EXP</w:t>
      </w:r>
    </w:p>
    <w:p w14:paraId="40B3EBA7" w14:textId="46A930C9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Post</w:t>
      </w:r>
      <w:r w:rsidR="00CC13A9">
        <w:rPr>
          <w:rFonts w:ascii="Helvetica" w:hAnsi="Helvetica"/>
        </w:rPr>
        <w:t>-</w:t>
      </w:r>
      <w:r>
        <w:rPr>
          <w:rFonts w:ascii="Helvetica" w:hAnsi="Helvetica"/>
        </w:rPr>
        <w:t>docs ou CDD - PDC</w:t>
      </w:r>
    </w:p>
    <w:p w14:paraId="51644D85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Thèses – PHD</w:t>
      </w:r>
    </w:p>
    <w:p w14:paraId="0FFEB7B8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Apprentissage - APP</w:t>
      </w:r>
    </w:p>
    <w:p w14:paraId="39DABD80" w14:textId="77777777" w:rsidR="005A5DEE" w:rsidRDefault="009A0230">
      <w:pPr>
        <w:ind w:left="357"/>
      </w:pPr>
      <w:r>
        <w:rPr>
          <w:rFonts w:ascii="Menlo Regular" w:hAnsi="Menlo Regular" w:cs="Menlo Regular"/>
        </w:rPr>
        <w:t>☐</w:t>
      </w:r>
      <w:r>
        <w:rPr>
          <w:rFonts w:ascii="Helvetica" w:hAnsi="Helvetica"/>
        </w:rPr>
        <w:t xml:space="preserve"> Enseignement - ENS</w:t>
      </w:r>
      <w:r>
        <w:rPr>
          <w:rFonts w:ascii="Helvetica" w:hAnsi="Helvetica"/>
          <w:i/>
          <w:color w:val="A6A6A6"/>
        </w:rPr>
        <w:br/>
        <w:t>Plusieur</w:t>
      </w:r>
      <w:r>
        <w:rPr>
          <w:rFonts w:ascii="Helvetica" w:hAnsi="Helvetica"/>
          <w:i/>
          <w:color w:val="A6A6A6"/>
        </w:rPr>
        <w:t>s choix possibles</w:t>
      </w:r>
    </w:p>
    <w:p w14:paraId="17A49F0F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Coordinateur de la demande</w:t>
      </w:r>
    </w:p>
    <w:p w14:paraId="2176C7D6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Nom et affiliation du coordinateur de ce programme</w:t>
      </w:r>
    </w:p>
    <w:p w14:paraId="64DD17DC" w14:textId="77777777" w:rsidR="005A5DEE" w:rsidRDefault="005A5DEE">
      <w:pPr>
        <w:ind w:left="357"/>
        <w:rPr>
          <w:rFonts w:ascii="Helvetica" w:hAnsi="Helvetica"/>
        </w:rPr>
      </w:pPr>
    </w:p>
    <w:p w14:paraId="10E938D4" w14:textId="0D4DF831" w:rsidR="005A5DEE" w:rsidRDefault="00CC13A9">
      <w:pPr>
        <w:pStyle w:val="Titre2"/>
        <w:numPr>
          <w:ilvl w:val="1"/>
          <w:numId w:val="2"/>
        </w:numPr>
        <w:ind w:left="788" w:hanging="431"/>
      </w:pPr>
      <w:r>
        <w:t>Équipes</w:t>
      </w:r>
      <w:r w:rsidR="009A0230">
        <w:t xml:space="preserve"> impliquées</w:t>
      </w:r>
    </w:p>
    <w:p w14:paraId="5E35D1B0" w14:textId="77777777" w:rsidR="005A5DEE" w:rsidRDefault="009A0230">
      <w:pPr>
        <w:ind w:firstLine="357"/>
        <w:rPr>
          <w:rFonts w:ascii="Helvetica Neue" w:hAnsi="Helvetica Neue"/>
          <w:i/>
          <w:color w:val="A6A6A6"/>
        </w:rPr>
      </w:pPr>
      <w:r>
        <w:rPr>
          <w:rFonts w:ascii="Helvetica Neue" w:hAnsi="Helvetica Neue"/>
          <w:i/>
          <w:color w:val="A6A6A6"/>
        </w:rPr>
        <w:t>Indiquer les membres et leur affiliation</w:t>
      </w:r>
    </w:p>
    <w:p w14:paraId="51BA4160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lastRenderedPageBreak/>
        <w:t>Description succincte du programme</w:t>
      </w:r>
    </w:p>
    <w:p w14:paraId="716AE40D" w14:textId="77777777" w:rsidR="005A5DEE" w:rsidRDefault="009A0230">
      <w:pPr>
        <w:ind w:left="357"/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2 pages maximum décrivant le programme en détaillant les </w:t>
      </w:r>
      <w:r>
        <w:rPr>
          <w:rFonts w:ascii="Helvetica" w:hAnsi="Helvetica"/>
          <w:i/>
        </w:rPr>
        <w:t>points suivants :</w:t>
      </w:r>
    </w:p>
    <w:p w14:paraId="2CBBC14F" w14:textId="77777777" w:rsidR="005A5DEE" w:rsidRDefault="005A5DEE">
      <w:pPr>
        <w:ind w:left="357"/>
        <w:rPr>
          <w:rFonts w:ascii="Helvetica" w:hAnsi="Helvetica"/>
          <w:i/>
        </w:rPr>
      </w:pPr>
    </w:p>
    <w:p w14:paraId="39F3AD78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Contexte scientifique</w:t>
      </w:r>
      <w:r>
        <w:rPr>
          <w:rFonts w:ascii="Helvetica" w:hAnsi="Helvetica"/>
        </w:rPr>
        <w:t xml:space="preserve"> : </w:t>
      </w:r>
      <w:r>
        <w:rPr>
          <w:rFonts w:ascii="Helvetica" w:hAnsi="Helvetica"/>
          <w:i/>
          <w:color w:val="A6A6A6"/>
        </w:rPr>
        <w:t>décrire les objectifs astrophysiques, les développements existant sur le sujet en France et à l’étranger</w:t>
      </w:r>
    </w:p>
    <w:p w14:paraId="5452B028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Développements proposés</w:t>
      </w:r>
      <w:r>
        <w:rPr>
          <w:rFonts w:ascii="Helvetica" w:hAnsi="Helvetica"/>
        </w:rPr>
        <w:t xml:space="preserve"> : </w:t>
      </w:r>
      <w:r>
        <w:rPr>
          <w:rFonts w:ascii="Helvetica" w:hAnsi="Helvetica"/>
          <w:i/>
          <w:color w:val="A6A6A6"/>
        </w:rPr>
        <w:t>énoncer les grandes lignes du programme de recherche proposé</w:t>
      </w:r>
    </w:p>
    <w:p w14:paraId="033CC707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Objectifs visés</w:t>
      </w:r>
      <w:r>
        <w:rPr>
          <w:rFonts w:ascii="Helvetica" w:hAnsi="Helvetica"/>
        </w:rPr>
        <w:t xml:space="preserve"> : </w:t>
      </w:r>
      <w:r>
        <w:rPr>
          <w:rFonts w:ascii="Helvetica" w:hAnsi="Helvetica"/>
          <w:i/>
          <w:color w:val="A6A6A6"/>
        </w:rPr>
        <w:t>déf</w:t>
      </w:r>
      <w:r>
        <w:rPr>
          <w:rFonts w:ascii="Helvetica" w:hAnsi="Helvetica"/>
          <w:i/>
          <w:color w:val="A6A6A6"/>
        </w:rPr>
        <w:t>inir les objectifs que l’équipe se donne d’atteindre</w:t>
      </w:r>
    </w:p>
    <w:p w14:paraId="4DABF883" w14:textId="6603667A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  <w:bCs/>
        </w:rPr>
        <w:t xml:space="preserve">Budget global </w:t>
      </w:r>
      <w:r>
        <w:rPr>
          <w:rFonts w:ascii="Helvetica" w:hAnsi="Helvetica"/>
        </w:rPr>
        <w:t xml:space="preserve">: </w:t>
      </w:r>
      <w:r>
        <w:rPr>
          <w:rFonts w:ascii="Helvetica" w:hAnsi="Helvetica"/>
          <w:i/>
          <w:color w:val="A6A6A6"/>
        </w:rPr>
        <w:t>un budget qui liste les différents moyens demandés (technologique / post</w:t>
      </w:r>
      <w:r w:rsidR="00CC13A9">
        <w:rPr>
          <w:rFonts w:ascii="Helvetica" w:hAnsi="Helvetica"/>
          <w:i/>
          <w:color w:val="A6A6A6"/>
        </w:rPr>
        <w:t>-</w:t>
      </w:r>
      <w:r>
        <w:rPr>
          <w:rFonts w:ascii="Helvetica" w:hAnsi="Helvetica"/>
          <w:i/>
          <w:color w:val="A6A6A6"/>
        </w:rPr>
        <w:t xml:space="preserve">docs / thèses / apprentissage / expérimentation / </w:t>
      </w:r>
      <w:r w:rsidR="00CC13A9">
        <w:rPr>
          <w:rFonts w:ascii="Helvetica" w:hAnsi="Helvetica"/>
          <w:i/>
          <w:color w:val="A6A6A6"/>
        </w:rPr>
        <w:t>etc.</w:t>
      </w:r>
      <w:r>
        <w:rPr>
          <w:rFonts w:ascii="Helvetica" w:hAnsi="Helvetica"/>
          <w:i/>
          <w:color w:val="A6A6A6"/>
        </w:rPr>
        <w:t>)</w:t>
      </w:r>
    </w:p>
    <w:p w14:paraId="5969906F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Bibliographie succincte</w:t>
      </w:r>
      <w:r>
        <w:rPr>
          <w:rFonts w:ascii="Helvetica" w:hAnsi="Helvetica"/>
        </w:rPr>
        <w:t xml:space="preserve"> : </w:t>
      </w:r>
      <w:r>
        <w:rPr>
          <w:rFonts w:ascii="Helvetica" w:hAnsi="Helvetica"/>
          <w:i/>
          <w:color w:val="A6A6A6"/>
        </w:rPr>
        <w:t>5 références maximum</w:t>
      </w:r>
    </w:p>
    <w:p w14:paraId="41D6D0CF" w14:textId="77777777" w:rsidR="005A5DEE" w:rsidRDefault="009A0230">
      <w:pPr>
        <w:pStyle w:val="Titre1"/>
        <w:numPr>
          <w:ilvl w:val="0"/>
          <w:numId w:val="2"/>
        </w:numPr>
        <w:ind w:left="357" w:hanging="357"/>
      </w:pPr>
      <w:r>
        <w:t xml:space="preserve">Pour la </w:t>
      </w:r>
      <w:r>
        <w:t>(les) demande(s) spécifique(s)</w:t>
      </w:r>
    </w:p>
    <w:p w14:paraId="691570E9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Identifiant</w:t>
      </w:r>
    </w:p>
    <w:p w14:paraId="76998112" w14:textId="70005754" w:rsidR="005A5DEE" w:rsidRDefault="009A0230">
      <w:pPr>
        <w:ind w:left="357"/>
      </w:pPr>
      <w:r>
        <w:rPr>
          <w:rFonts w:ascii="Helvetica" w:hAnsi="Helvetica"/>
        </w:rPr>
        <w:t>Thème scientifique</w:t>
      </w:r>
      <w:r>
        <w:t xml:space="preserve"> </w:t>
      </w:r>
      <w:r>
        <w:rPr>
          <w:rFonts w:ascii="Helvetica" w:hAnsi="Helvetica"/>
        </w:rPr>
        <w:t xml:space="preserve">(DIR, DMM, DIN, ENS, VAL) + acronyme de l’action (LTC, EQT, EXP, </w:t>
      </w:r>
      <w:proofErr w:type="gramStart"/>
      <w:r w:rsidR="00CC13A9">
        <w:rPr>
          <w:rFonts w:ascii="Helvetica" w:hAnsi="Helvetica"/>
        </w:rPr>
        <w:t>etc.</w:t>
      </w:r>
      <w:r>
        <w:rPr>
          <w:rFonts w:ascii="Helvetica" w:hAnsi="Helvetica"/>
        </w:rPr>
        <w:t>)+</w:t>
      </w:r>
      <w:proofErr w:type="gramEnd"/>
      <w:r>
        <w:rPr>
          <w:rFonts w:ascii="Helvetica" w:hAnsi="Helvetica"/>
        </w:rPr>
        <w:t xml:space="preserve"> Année + initiales du porteur. </w:t>
      </w:r>
    </w:p>
    <w:p w14:paraId="79F974FD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Cet identifiant servira de nom de fichier - exemple : DIR-LTC-2021-PK</w:t>
      </w:r>
    </w:p>
    <w:p w14:paraId="720A0C03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Durée de l’action</w:t>
      </w:r>
    </w:p>
    <w:p w14:paraId="067BC3E8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Dat</w:t>
      </w:r>
      <w:r>
        <w:rPr>
          <w:rFonts w:ascii="Helvetica" w:hAnsi="Helvetica"/>
          <w:i/>
          <w:color w:val="A6A6A6"/>
        </w:rPr>
        <w:t>e de début de l'action et sa durée estimée</w:t>
      </w:r>
    </w:p>
    <w:p w14:paraId="551755A6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Porteur de l’action</w:t>
      </w:r>
    </w:p>
    <w:p w14:paraId="7B3DAE3F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Nom et affiliation du porteur de cette action</w:t>
      </w:r>
    </w:p>
    <w:p w14:paraId="0852AB24" w14:textId="59B88BB2" w:rsidR="005A5DEE" w:rsidRDefault="00CC13A9">
      <w:pPr>
        <w:pStyle w:val="Titre2"/>
        <w:numPr>
          <w:ilvl w:val="1"/>
          <w:numId w:val="2"/>
        </w:numPr>
        <w:ind w:left="788" w:hanging="431"/>
      </w:pPr>
      <w:r>
        <w:t>Équipe</w:t>
      </w:r>
      <w:r w:rsidR="009A0230">
        <w:t xml:space="preserve"> d’accueil</w:t>
      </w:r>
    </w:p>
    <w:p w14:paraId="667C281E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Spécifier où se déroule le travail considéré.</w:t>
      </w:r>
    </w:p>
    <w:p w14:paraId="441BEEE6" w14:textId="77777777" w:rsidR="005A5DEE" w:rsidRDefault="005A5DEE">
      <w:pPr>
        <w:ind w:left="357"/>
        <w:rPr>
          <w:rFonts w:ascii="Helvetica" w:hAnsi="Helvetica"/>
        </w:rPr>
      </w:pPr>
    </w:p>
    <w:p w14:paraId="7EA8CBE3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Description de l’action</w:t>
      </w:r>
    </w:p>
    <w:p w14:paraId="2CA2B79B" w14:textId="77777777" w:rsidR="005A5DEE" w:rsidRDefault="009A0230">
      <w:pPr>
        <w:ind w:left="357"/>
        <w:rPr>
          <w:rFonts w:ascii="Helvetica" w:hAnsi="Helvetica"/>
          <w:i/>
        </w:rPr>
      </w:pPr>
      <w:r>
        <w:rPr>
          <w:rFonts w:ascii="Helvetica" w:hAnsi="Helvetica"/>
          <w:i/>
        </w:rPr>
        <w:t>2 pages maximum détaillant les points suivants :</w:t>
      </w:r>
    </w:p>
    <w:p w14:paraId="796A7DC3" w14:textId="77777777" w:rsidR="005A5DEE" w:rsidRDefault="005A5DEE">
      <w:pPr>
        <w:ind w:left="357"/>
        <w:rPr>
          <w:rFonts w:ascii="Helvetica" w:hAnsi="Helvetica"/>
          <w:i/>
        </w:rPr>
      </w:pPr>
    </w:p>
    <w:p w14:paraId="0567947C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Positionn</w:t>
      </w:r>
      <w:r>
        <w:rPr>
          <w:rFonts w:ascii="Helvetica" w:hAnsi="Helvetica"/>
          <w:b/>
        </w:rPr>
        <w:t>ement de l'action</w:t>
      </w:r>
      <w:r>
        <w:rPr>
          <w:rFonts w:ascii="Helvetica" w:hAnsi="Helvetica"/>
        </w:rPr>
        <w:t xml:space="preserve"> : </w:t>
      </w:r>
      <w:r>
        <w:rPr>
          <w:rFonts w:ascii="Helvetica" w:hAnsi="Helvetica"/>
          <w:i/>
          <w:color w:val="A6A6A6"/>
        </w:rPr>
        <w:t>dans son contexte national ou international, et articulation éventuelle avec d'autres programmes (ERC, ANR, R&amp;D CNES...)</w:t>
      </w:r>
    </w:p>
    <w:p w14:paraId="71B80939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 xml:space="preserve">Description détaillée des objectifs et des tâches considérées </w:t>
      </w:r>
      <w:r>
        <w:rPr>
          <w:rFonts w:ascii="Helvetica" w:hAnsi="Helvetica"/>
        </w:rPr>
        <w:t xml:space="preserve">: </w:t>
      </w:r>
      <w:r>
        <w:rPr>
          <w:rFonts w:ascii="Helvetica" w:hAnsi="Helvetica"/>
          <w:i/>
          <w:color w:val="A6A6A6"/>
        </w:rPr>
        <w:t>détailler le travail proposé</w:t>
      </w:r>
    </w:p>
    <w:p w14:paraId="3C46C80B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Détail du budget</w:t>
      </w:r>
      <w:r>
        <w:rPr>
          <w:rFonts w:ascii="Helvetica" w:hAnsi="Helvetica"/>
        </w:rPr>
        <w:t xml:space="preserve"> : </w:t>
      </w:r>
      <w:r>
        <w:rPr>
          <w:rFonts w:ascii="Helvetica" w:hAnsi="Helvetica"/>
          <w:i/>
          <w:color w:val="A6A6A6"/>
        </w:rPr>
        <w:t>dans le cas où des équipements, du petit matériel ou des missions sont demandés</w:t>
      </w:r>
    </w:p>
    <w:p w14:paraId="02751D0D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 xml:space="preserve">Support du (des) laboratoire (s) </w:t>
      </w:r>
      <w:r>
        <w:rPr>
          <w:rFonts w:ascii="Helvetica" w:hAnsi="Helvetica"/>
          <w:b/>
          <w:color w:val="000000"/>
        </w:rPr>
        <w:t xml:space="preserve">d’accueil </w:t>
      </w:r>
      <w:r>
        <w:rPr>
          <w:rFonts w:ascii="Helvetica" w:hAnsi="Helvetica"/>
          <w:i/>
          <w:color w:val="A6A6A6"/>
        </w:rPr>
        <w:t>en termes de moyens humains et d’équipements</w:t>
      </w:r>
    </w:p>
    <w:p w14:paraId="61E82109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Grandes lignes du planning</w:t>
      </w:r>
      <w:r>
        <w:rPr>
          <w:rFonts w:ascii="Helvetica" w:hAnsi="Helvetica"/>
        </w:rPr>
        <w:t xml:space="preserve"> : </w:t>
      </w:r>
      <w:r>
        <w:rPr>
          <w:rFonts w:ascii="Helvetica" w:hAnsi="Helvetica"/>
          <w:i/>
          <w:color w:val="A6A6A6"/>
        </w:rPr>
        <w:t>déroulement des étapes considérées avec des jalons de 3 moi</w:t>
      </w:r>
      <w:r>
        <w:rPr>
          <w:rFonts w:ascii="Helvetica" w:hAnsi="Helvetica"/>
          <w:i/>
          <w:color w:val="A6A6A6"/>
        </w:rPr>
        <w:t>s maximum pour les lots technologiques</w:t>
      </w:r>
    </w:p>
    <w:p w14:paraId="214841A5" w14:textId="77777777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Livrables</w:t>
      </w:r>
      <w:r>
        <w:rPr>
          <w:rFonts w:ascii="Helvetica" w:hAnsi="Helvetica"/>
        </w:rPr>
        <w:t xml:space="preserve"> : </w:t>
      </w:r>
      <w:r>
        <w:rPr>
          <w:rFonts w:ascii="Helvetica" w:hAnsi="Helvetica"/>
          <w:i/>
          <w:color w:val="A6A6A6"/>
        </w:rPr>
        <w:t>suivant les cas, composants, rapports de tests, rapport de mise en œuvre d’équipements, rapport d’activités pour les post-docs, CDD ou thèse</w:t>
      </w:r>
    </w:p>
    <w:p w14:paraId="6C0B2C95" w14:textId="17D40B6D" w:rsidR="005A5DEE" w:rsidRDefault="009A0230">
      <w:pPr>
        <w:pStyle w:val="Paragraphedeliste"/>
        <w:numPr>
          <w:ilvl w:val="0"/>
          <w:numId w:val="3"/>
        </w:numPr>
        <w:spacing w:after="120"/>
        <w:ind w:left="714" w:hanging="357"/>
      </w:pPr>
      <w:r>
        <w:rPr>
          <w:rFonts w:ascii="Helvetica" w:hAnsi="Helvetica"/>
          <w:b/>
        </w:rPr>
        <w:t>Liens avec d’autres actions de ce programme</w:t>
      </w:r>
      <w:r>
        <w:rPr>
          <w:rFonts w:ascii="Helvetica" w:hAnsi="Helvetica"/>
        </w:rPr>
        <w:t xml:space="preserve"> : </w:t>
      </w:r>
      <w:r>
        <w:rPr>
          <w:rFonts w:ascii="Helvetica" w:hAnsi="Helvetica"/>
          <w:i/>
          <w:color w:val="A6A6A6"/>
        </w:rPr>
        <w:t>Lots technologique</w:t>
      </w:r>
      <w:r>
        <w:rPr>
          <w:rFonts w:ascii="Helvetica" w:hAnsi="Helvetica"/>
          <w:i/>
          <w:color w:val="A6A6A6"/>
        </w:rPr>
        <w:t>s / post</w:t>
      </w:r>
      <w:r w:rsidR="00CC13A9">
        <w:rPr>
          <w:rFonts w:ascii="Helvetica" w:hAnsi="Helvetica"/>
          <w:i/>
          <w:color w:val="A6A6A6"/>
        </w:rPr>
        <w:t>-</w:t>
      </w:r>
      <w:r>
        <w:rPr>
          <w:rFonts w:ascii="Helvetica" w:hAnsi="Helvetica"/>
          <w:i/>
          <w:color w:val="A6A6A6"/>
        </w:rPr>
        <w:t>doc par exemple</w:t>
      </w:r>
    </w:p>
    <w:p w14:paraId="03BA4193" w14:textId="77777777" w:rsidR="005A5DEE" w:rsidRDefault="005A5DEE">
      <w:pPr>
        <w:pStyle w:val="Paragraphedeliste"/>
        <w:ind w:left="717"/>
      </w:pPr>
    </w:p>
    <w:p w14:paraId="1B72582E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lastRenderedPageBreak/>
        <w:t>Acteurs du dispositif</w:t>
      </w:r>
    </w:p>
    <w:p w14:paraId="0CADA3E5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Fraction de temps consacrée par chaque personne impliquée dans le projet.</w:t>
      </w:r>
    </w:p>
    <w:p w14:paraId="7C755118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Récapitulatif du Budget</w:t>
      </w:r>
    </w:p>
    <w:p w14:paraId="3BB4FBCE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Budgets demandés et co-financements considérés</w:t>
      </w:r>
    </w:p>
    <w:p w14:paraId="292CF1DE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 xml:space="preserve"> Bilan action précédente</w:t>
      </w:r>
    </w:p>
    <w:p w14:paraId="3C4797EF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 xml:space="preserve">Dans le cas où le proposant a déjà </w:t>
      </w:r>
      <w:r>
        <w:rPr>
          <w:rFonts w:ascii="Helvetica" w:hAnsi="Helvetica"/>
          <w:i/>
          <w:color w:val="A6A6A6"/>
        </w:rPr>
        <w:t>obtenu un financement FOCUS, résultats et bilan succinct des actions précédentes.</w:t>
      </w:r>
    </w:p>
    <w:p w14:paraId="219C6DD7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Devis pour équipements</w:t>
      </w:r>
    </w:p>
    <w:p w14:paraId="092E858F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Joindre les fichiers correspondants en format PDF pour les équipements supérieurs à 4K€ (prix unitaire)</w:t>
      </w:r>
    </w:p>
    <w:p w14:paraId="58C6781E" w14:textId="77777777" w:rsidR="005A5DEE" w:rsidRDefault="009A0230">
      <w:pPr>
        <w:pStyle w:val="Titre1"/>
        <w:numPr>
          <w:ilvl w:val="0"/>
          <w:numId w:val="2"/>
        </w:numPr>
        <w:ind w:left="357" w:hanging="357"/>
      </w:pPr>
      <w:r>
        <w:t>Pour les Travaux Pratiques destinés à l’enseign</w:t>
      </w:r>
      <w:r>
        <w:t>ement</w:t>
      </w:r>
    </w:p>
    <w:p w14:paraId="50FB0771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Identifiant</w:t>
      </w:r>
    </w:p>
    <w:p w14:paraId="49594D25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ENS + Année + initiales du porteur (cet identifiant servira de nom de fichier) ENS-2021-PK.</w:t>
      </w:r>
    </w:p>
    <w:p w14:paraId="01F16F25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Titre du projet pédagogique</w:t>
      </w:r>
    </w:p>
    <w:p w14:paraId="264184BB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Intitulé explicite.</w:t>
      </w:r>
    </w:p>
    <w:p w14:paraId="3A8DCCCF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Porteur du projet</w:t>
      </w:r>
    </w:p>
    <w:p w14:paraId="6CF6E7A1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Nom et affiliation du porteur de projet.</w:t>
      </w:r>
    </w:p>
    <w:p w14:paraId="572101CD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Personnes impliquées</w:t>
      </w:r>
    </w:p>
    <w:p w14:paraId="284EE81F" w14:textId="77777777" w:rsidR="005A5DEE" w:rsidRDefault="009A0230">
      <w:pPr>
        <w:ind w:left="357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Personnes impliqué</w:t>
      </w:r>
      <w:r>
        <w:rPr>
          <w:rFonts w:ascii="Helvetica" w:hAnsi="Helvetica"/>
          <w:i/>
          <w:color w:val="A6A6A6"/>
        </w:rPr>
        <w:t>es dans la mise en place du projet pédagogique.</w:t>
      </w:r>
    </w:p>
    <w:p w14:paraId="762BAE26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F</w:t>
      </w:r>
      <w:r>
        <w:t>ormation</w:t>
      </w:r>
    </w:p>
    <w:p w14:paraId="04C4CD30" w14:textId="0B7DDF24" w:rsidR="005A5DEE" w:rsidRDefault="009A0230">
      <w:pPr>
        <w:ind w:left="357"/>
      </w:pPr>
      <w:r>
        <w:rPr>
          <w:rFonts w:ascii="Helvetica" w:hAnsi="Helvetica"/>
          <w:i/>
          <w:color w:val="A6A6A6"/>
        </w:rPr>
        <w:t>C</w:t>
      </w:r>
      <w:r>
        <w:rPr>
          <w:rFonts w:ascii="Helvetica" w:hAnsi="Helvetica"/>
          <w:i/>
          <w:color w:val="A6A6A6"/>
        </w:rPr>
        <w:t xml:space="preserve">ursus visé : master, licence, </w:t>
      </w:r>
      <w:r w:rsidR="00CC13A9">
        <w:rPr>
          <w:rFonts w:ascii="Helvetica" w:hAnsi="Helvetica"/>
          <w:i/>
          <w:color w:val="A6A6A6"/>
        </w:rPr>
        <w:t>école, ...</w:t>
      </w:r>
    </w:p>
    <w:p w14:paraId="0D0054C7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Récapitulatif du budget</w:t>
      </w:r>
    </w:p>
    <w:p w14:paraId="60C0FB75" w14:textId="77777777" w:rsidR="005A5DEE" w:rsidRDefault="009A0230">
      <w:pPr>
        <w:ind w:left="1149"/>
        <w:rPr>
          <w:rFonts w:ascii="Helvetica" w:hAnsi="Helvetica"/>
          <w:i/>
          <w:color w:val="A6A6A6"/>
        </w:rPr>
      </w:pPr>
      <w:r>
        <w:rPr>
          <w:rFonts w:ascii="Helvetica" w:hAnsi="Helvetica"/>
          <w:i/>
          <w:color w:val="A6A6A6"/>
        </w:rPr>
        <w:t>Budgets demandés et co-financements considérés.</w:t>
      </w:r>
    </w:p>
    <w:p w14:paraId="667B94F0" w14:textId="77777777" w:rsidR="005A5DEE" w:rsidRDefault="009A0230">
      <w:pPr>
        <w:pStyle w:val="Titre2"/>
        <w:numPr>
          <w:ilvl w:val="1"/>
          <w:numId w:val="2"/>
        </w:numPr>
        <w:ind w:left="788" w:hanging="431"/>
      </w:pPr>
      <w:r>
        <w:t>Description succincte du projet pédagogique</w:t>
      </w:r>
    </w:p>
    <w:p w14:paraId="2E0DA86F" w14:textId="77777777" w:rsidR="005A5DEE" w:rsidRDefault="009A0230">
      <w:pPr>
        <w:ind w:left="357"/>
        <w:rPr>
          <w:rFonts w:ascii="Helvetica" w:hAnsi="Helvetica"/>
          <w:i/>
          <w:color w:val="000000"/>
        </w:rPr>
      </w:pPr>
      <w:r>
        <w:rPr>
          <w:rFonts w:ascii="Helvetica" w:hAnsi="Helvetica"/>
          <w:i/>
          <w:color w:val="000000"/>
        </w:rPr>
        <w:t xml:space="preserve">2 pages maximum selon les </w:t>
      </w:r>
      <w:r>
        <w:rPr>
          <w:rFonts w:ascii="Helvetica" w:hAnsi="Helvetica"/>
          <w:i/>
          <w:color w:val="000000"/>
        </w:rPr>
        <w:t>consignes de l’appel d’offre et détaillant les points suivants :</w:t>
      </w:r>
    </w:p>
    <w:p w14:paraId="5D037DB8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Objectif(s) pédagogique(s)</w:t>
      </w:r>
      <w:r>
        <w:t xml:space="preserve"> : </w:t>
      </w:r>
      <w:r>
        <w:rPr>
          <w:rFonts w:ascii="Helvetica" w:hAnsi="Helvetica"/>
          <w:i/>
          <w:iCs/>
          <w:color w:val="A6A6A6"/>
        </w:rPr>
        <w:t>le TP proposé doit s'inscrire dans la thématique "détection pour l'instrumentation astronomique". Les manips de terrain seront appréciées.</w:t>
      </w:r>
    </w:p>
    <w:p w14:paraId="69FADC0D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 xml:space="preserve">Description du </w:t>
      </w:r>
      <w:r>
        <w:rPr>
          <w:rFonts w:ascii="Helvetica" w:hAnsi="Helvetica"/>
          <w:b/>
        </w:rPr>
        <w:t>montage et du matériel requis</w:t>
      </w:r>
      <w:r>
        <w:rPr>
          <w:rFonts w:ascii="Helvetica" w:hAnsi="Helvetica"/>
        </w:rPr>
        <w:t xml:space="preserve"> 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joindre les devis correspondants en format PDF pour les équipements de plus de 4 k€ (prix unitaire).</w:t>
      </w:r>
    </w:p>
    <w:p w14:paraId="57D8C141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 xml:space="preserve">Déroulement du TP : </w:t>
      </w:r>
      <w:r>
        <w:rPr>
          <w:rFonts w:ascii="Helvetica" w:hAnsi="Helvetica"/>
          <w:i/>
          <w:color w:val="A6A6A6"/>
        </w:rPr>
        <w:t>pour les étudiants en séance.</w:t>
      </w:r>
    </w:p>
    <w:p w14:paraId="317AAEFC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Encadrement</w:t>
      </w:r>
      <w:r>
        <w:rPr>
          <w:rFonts w:ascii="Helvetica" w:hAnsi="Helvetica"/>
        </w:rPr>
        <w:t xml:space="preserve"> 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personnes susceptibles d'encadrer les séances.</w:t>
      </w:r>
    </w:p>
    <w:p w14:paraId="4A97C141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lastRenderedPageBreak/>
        <w:t>Public visé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filières et niveaux.</w:t>
      </w:r>
    </w:p>
    <w:p w14:paraId="3ADDADEF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Nombre d'élèves</w:t>
      </w:r>
      <w:r>
        <w:rPr>
          <w:rFonts w:ascii="Helvetica" w:hAnsi="Helvetica"/>
        </w:rPr>
        <w:t xml:space="preserve"> : </w:t>
      </w:r>
      <w:r>
        <w:rPr>
          <w:rFonts w:ascii="Helvetica" w:hAnsi="Helvetica"/>
          <w:i/>
          <w:color w:val="A6A6A6"/>
        </w:rPr>
        <w:t>nombre maximum par manip.</w:t>
      </w:r>
    </w:p>
    <w:p w14:paraId="65668310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Durée</w:t>
      </w:r>
      <w:r>
        <w:rPr>
          <w:rFonts w:ascii="Helvetica" w:hAnsi="Helvetica"/>
        </w:rPr>
        <w:t> 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typiquement 3-4h pour un TP, 1h30-2h pour une démo.</w:t>
      </w:r>
    </w:p>
    <w:p w14:paraId="28BEE377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Lieu du TP</w:t>
      </w:r>
      <w:r>
        <w:rPr>
          <w:rFonts w:ascii="Helvetica" w:hAnsi="Helvetica"/>
        </w:rPr>
        <w:t> 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préciser si la manip sera sanctuarisée dans une salle dédiée, ou si elle sera réinstallée à chaque occurrence du sta</w:t>
      </w:r>
      <w:r>
        <w:rPr>
          <w:rFonts w:ascii="Helvetica" w:hAnsi="Helvetica"/>
          <w:i/>
          <w:iCs/>
          <w:color w:val="A6A6A6"/>
        </w:rPr>
        <w:t xml:space="preserve">ge. </w:t>
      </w:r>
    </w:p>
    <w:p w14:paraId="3E29203A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Portabilité de la manip</w:t>
      </w:r>
      <w:r>
        <w:rPr>
          <w:rFonts w:ascii="Helvetica" w:hAnsi="Helvetica"/>
        </w:rPr>
        <w:t xml:space="preserve"> 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possibilité de transporter la manip (par exemple pour l'intégrer à une semaine de stage à l'OHP) ?</w:t>
      </w:r>
    </w:p>
    <w:p w14:paraId="4AC61C4C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Part d'autofinancement</w:t>
      </w:r>
      <w:r>
        <w:rPr>
          <w:rFonts w:ascii="Helvetica" w:hAnsi="Helvetica"/>
        </w:rPr>
        <w:t xml:space="preserve"> 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prêt de matériel, réalisation d'un composant, heures pour la mise en place du TP...</w:t>
      </w:r>
    </w:p>
    <w:p w14:paraId="2D387789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 xml:space="preserve">Planning de mise </w:t>
      </w:r>
      <w:r>
        <w:rPr>
          <w:rFonts w:ascii="Helvetica" w:hAnsi="Helvetica"/>
          <w:b/>
        </w:rPr>
        <w:t>en place</w:t>
      </w:r>
      <w:r>
        <w:rPr>
          <w:rFonts w:ascii="Helvetica" w:hAnsi="Helvetica"/>
        </w:rPr>
        <w:t> 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sachant que les stages détection FOCUS se déroulent en juin et novembre chaque année</w:t>
      </w:r>
      <w:r>
        <w:rPr>
          <w:rFonts w:ascii="Helvetica" w:hAnsi="Helvetica"/>
          <w:i/>
          <w:color w:val="A6A6A6"/>
        </w:rPr>
        <w:t>.</w:t>
      </w:r>
    </w:p>
    <w:p w14:paraId="6A4E9A22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Maintenance</w:t>
      </w:r>
      <w:r>
        <w:rPr>
          <w:rFonts w:ascii="Helvetica" w:hAnsi="Helvetica"/>
        </w:rPr>
        <w:t xml:space="preserve"> 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préciser la démarche mise en place pour garantir que la manip sera opérationnelle à chaque occurrence du stage.</w:t>
      </w:r>
    </w:p>
    <w:p w14:paraId="647C029C" w14:textId="77777777" w:rsidR="005A5DEE" w:rsidRDefault="009A0230">
      <w:pPr>
        <w:numPr>
          <w:ilvl w:val="0"/>
          <w:numId w:val="4"/>
        </w:numPr>
        <w:spacing w:after="120"/>
        <w:ind w:left="714" w:hanging="357"/>
      </w:pPr>
      <w:r>
        <w:rPr>
          <w:rFonts w:ascii="Helvetica" w:hAnsi="Helvetica"/>
          <w:b/>
        </w:rPr>
        <w:t>Solution de repli en cas de condi</w:t>
      </w:r>
      <w:r>
        <w:rPr>
          <w:rFonts w:ascii="Helvetica" w:hAnsi="Helvetica"/>
          <w:b/>
        </w:rPr>
        <w:t>tions défavorables</w:t>
      </w:r>
      <w:r>
        <w:rPr>
          <w:rFonts w:ascii="Helvetica" w:hAnsi="Helvetica"/>
        </w:rPr>
        <w:t xml:space="preserve"> :</w:t>
      </w:r>
      <w:r>
        <w:t xml:space="preserve"> </w:t>
      </w:r>
      <w:r>
        <w:rPr>
          <w:rFonts w:ascii="Helvetica" w:hAnsi="Helvetica"/>
          <w:i/>
          <w:iCs/>
          <w:color w:val="A6A6A6"/>
        </w:rPr>
        <w:t>en particulier en cas de mauvaise météo pour les manips terrain.</w:t>
      </w:r>
    </w:p>
    <w:p w14:paraId="047D08F8" w14:textId="77777777" w:rsidR="005A5DEE" w:rsidRDefault="009A0230">
      <w:pPr>
        <w:pStyle w:val="Titre1"/>
        <w:numPr>
          <w:ilvl w:val="0"/>
          <w:numId w:val="2"/>
        </w:numPr>
        <w:ind w:left="357" w:hanging="357"/>
      </w:pPr>
      <w:r>
        <w:t>Visa des Directions des labos impliqués</w:t>
      </w:r>
      <w:r>
        <w:rPr>
          <w:rFonts w:ascii="Helvetica" w:hAnsi="Helvetica"/>
          <w:i/>
          <w:iCs/>
          <w:color w:val="A6A6A6"/>
        </w:rPr>
        <w:br/>
      </w:r>
      <w:r>
        <w:rPr>
          <w:rFonts w:ascii="Helvetica" w:hAnsi="Helvetica"/>
          <w:b w:val="0"/>
          <w:bCs w:val="0"/>
          <w:i/>
          <w:iCs/>
          <w:color w:val="A6A6A6"/>
          <w:sz w:val="24"/>
          <w:szCs w:val="24"/>
        </w:rPr>
        <w:t xml:space="preserve">Le Visa des Directions des différents laboratoires impliqués dans la demande permet de garantir l’engagement de chaque unité pour </w:t>
      </w:r>
      <w:r>
        <w:rPr>
          <w:rFonts w:ascii="Helvetica" w:hAnsi="Helvetica"/>
          <w:b w:val="0"/>
          <w:bCs w:val="0"/>
          <w:i/>
          <w:iCs/>
          <w:color w:val="A6A6A6"/>
          <w:sz w:val="24"/>
          <w:szCs w:val="24"/>
        </w:rPr>
        <w:t xml:space="preserve">le développement du projet proposé. Il est obligatoire. </w:t>
      </w:r>
    </w:p>
    <w:p w14:paraId="4BCDD3F5" w14:textId="77777777" w:rsidR="005A5DEE" w:rsidRDefault="005A5DEE">
      <w:pPr>
        <w:ind w:left="357" w:hanging="357"/>
      </w:pPr>
    </w:p>
    <w:sectPr w:rsidR="005A5DE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417" w:bottom="1134" w:left="1418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9843" w14:textId="77777777" w:rsidR="009A0230" w:rsidRDefault="009A0230">
      <w:r>
        <w:separator/>
      </w:r>
    </w:p>
  </w:endnote>
  <w:endnote w:type="continuationSeparator" w:id="0">
    <w:p w14:paraId="64565267" w14:textId="77777777" w:rsidR="009A0230" w:rsidRDefault="009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altName w:val="Menlo"/>
    <w:panose1 w:val="020B0609030804020204"/>
    <w:charset w:val="01"/>
    <w:family w:val="roman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A1E8" w14:textId="77777777" w:rsidR="005A5DEE" w:rsidRDefault="009A023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 wp14:anchorId="57F36DBB" wp14:editId="30C588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AB5F5D7" w14:textId="77777777" w:rsidR="005A5DEE" w:rsidRDefault="009A0230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6DBB"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margin-left:-45.15pt;margin-top:.05pt;width:6.05pt;height:13.8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rYnpgEAAEoDAAAOAAAAZHJzL2Uyb0RvYy54bWysU8Fu2zAMvQ/oPwi6N0oyNC2MOMW2IkWB&#13;&#10;YRvQ9QNkWYoFyKIgqrHz96PkOim221AfZJKiH/ke6e392Dt21BEt+JqvFkvOtFfQWn+o+cvv/fUd&#13;&#10;Z5ikb6UDr2t+0sjvd1eftkOo9Bo6cK2OjEA8VkOoeZdSqIRA1ele4gKC9nRpIPYykRsPoo1yIPTe&#13;&#10;ifVyuREDxDZEUBqRog/TJd8VfGO0Sj+NQZ2Yqzn1lsoZy9nkU+y2sjpEGTqr3tqQ/9FFL62nomeo&#13;&#10;B5kke432H6jeqggIJi0U9AKMsUoXDsRmtfyLzXMngy5cSBwMZ5nw42DVj+Nz+BVZGr/CSAPMggwB&#13;&#10;K6Rg5jOa2Oc3dcroniQ8nWXTY2KKgrebu883nCm6Wd3erDdFVXH5NkRMjxp6lo2aRxpK0Uoev2Oi&#13;&#10;epQ6p+RSCM62e+tcceKh+eYiO0oa4L4807cudHKKzuVwSi147zDEhU620tiMzLY1X89UG2hPpIB7&#13;&#10;8qRr3pHZiLPRzIb0qgPanql/D19eExhbOGTsCYkayA4NrLTytlx5I977JevyC+z+AAAA//8DAFBL&#13;&#10;AwQUAAYACAAAACEALxP3cdsAAAAIAQAADwAAAGRycy9kb3ducmV2LnhtbEyPQU/DMAyF70j8h8hI&#13;&#10;3FhKkejomk6wCa6IDmnXrPGaqo1TNdnW/fu5J7jYsp/8/L5iPblenHEMrScFz4sEBFLtTUuNgt/d&#13;&#10;59MSRIiajO49oYIrBliX93eFzo2/0A+eq9gINqGQawU2xiGXMtQWnQ4LPyCxdvSj05HHsZFm1Bc2&#13;&#10;d71Mk+RVOt0Sf7B6wI3FuqtOTsHLd5rtw1e13Qx7fOuW4aM7klXq8WHarri8r0BEnOLfBcwMnB9K&#13;&#10;DnbwJzJB9AqYJs5bMWsp94OCNMtAloX8D1DeAAAA//8DAFBLAQItABQABgAIAAAAIQC2gziS/gAA&#13;&#10;AOEBAAATAAAAAAAAAAAAAAAAAAAAAABbQ29udGVudF9UeXBlc10ueG1sUEsBAi0AFAAGAAgAAAAh&#13;&#10;ADj9If/WAAAAlAEAAAsAAAAAAAAAAAAAAAAALwEAAF9yZWxzLy5yZWxzUEsBAi0AFAAGAAgAAAAh&#13;&#10;AOYatiemAQAASgMAAA4AAAAAAAAAAAAAAAAALgIAAGRycy9lMm9Eb2MueG1sUEsBAi0AFAAGAAgA&#13;&#10;AAAhAC8T93HbAAAACAEAAA8AAAAAAAAAAAAAAAAAAAQAAGRycy9kb3ducmV2LnhtbFBLBQYAAAAA&#13;&#10;BAAEAPMAAAAIBQAAAAA=&#13;&#10;" stroked="f">
              <v:fill opacity="0"/>
              <v:textbox inset="0,0,0,0">
                <w:txbxContent>
                  <w:p w14:paraId="1AB5F5D7" w14:textId="77777777" w:rsidR="005A5DEE" w:rsidRDefault="009A0230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2E15" w14:textId="77777777" w:rsidR="005A5DEE" w:rsidRDefault="005A5DEE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1456" w14:textId="77777777" w:rsidR="009A0230" w:rsidRDefault="009A0230">
      <w:r>
        <w:separator/>
      </w:r>
    </w:p>
  </w:footnote>
  <w:footnote w:type="continuationSeparator" w:id="0">
    <w:p w14:paraId="6B015DCC" w14:textId="77777777" w:rsidR="009A0230" w:rsidRDefault="009A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7C7E" w14:textId="77777777" w:rsidR="005A5DEE" w:rsidRDefault="009A0230">
    <w:pPr>
      <w:pStyle w:val="En-tte"/>
    </w:pPr>
    <w:r>
      <w:rPr>
        <w:noProof/>
      </w:rPr>
      <mc:AlternateContent>
        <mc:Choice Requires="wps">
          <w:drawing>
            <wp:anchor distT="0" distB="127000" distL="118745" distR="118745" simplePos="0" relativeHeight="3" behindDoc="0" locked="0" layoutInCell="1" allowOverlap="1" wp14:anchorId="1539EBC3" wp14:editId="6A165D99">
              <wp:simplePos x="0" y="0"/>
              <wp:positionH relativeFrom="column">
                <wp:posOffset>-68580</wp:posOffset>
              </wp:positionH>
              <wp:positionV relativeFrom="paragraph">
                <wp:posOffset>635</wp:posOffset>
              </wp:positionV>
              <wp:extent cx="5760085" cy="430530"/>
              <wp:effectExtent l="0" t="0" r="0" b="0"/>
              <wp:wrapSquare wrapText="bothSides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85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5000" w:type="pct"/>
                            <w:tblInd w:w="108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661"/>
                            <w:gridCol w:w="3760"/>
                            <w:gridCol w:w="2665"/>
                          </w:tblGrid>
                          <w:tr w:rsidR="005A5DEE" w14:paraId="7B579B4F" w14:textId="77777777">
                            <w:trPr>
                              <w:trHeight w:val="151"/>
                            </w:trPr>
                            <w:tc>
                              <w:tcPr>
                                <w:tcW w:w="2656" w:type="dxa"/>
                                <w:tcBorders>
                                  <w:bottom w:val="single" w:sz="4" w:space="0" w:color="4F81BD"/>
                                </w:tcBorders>
                              </w:tcPr>
                              <w:p w14:paraId="251E39EE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54" w:type="dxa"/>
                                <w:vMerge w:val="restart"/>
                                <w:vAlign w:val="center"/>
                              </w:tcPr>
                              <w:p w14:paraId="13A112F1" w14:textId="0D8B5D4A" w:rsidR="005A5DEE" w:rsidRDefault="009A0230">
                                <w:pPr>
                                  <w:pStyle w:val="Sansinterligne"/>
                                  <w:spacing w:line="276" w:lineRule="auto"/>
                                  <w:rPr>
                                    <w:rFonts w:ascii="Helvetica" w:hAnsi="Helvetica"/>
                                    <w:i/>
                                    <w:iCs/>
                                    <w:color w:val="365F9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i/>
                                    <w:iCs/>
                                    <w:color w:val="365F91"/>
                                    <w:sz w:val="20"/>
                                    <w:szCs w:val="20"/>
                                  </w:rPr>
                                  <w:t>FOCUS - Appel d’offres automne 202</w:t>
                                </w:r>
                                <w:r w:rsidR="00CC13A9">
                                  <w:rPr>
                                    <w:rFonts w:ascii="Helvetica" w:hAnsi="Helvetica"/>
                                    <w:i/>
                                    <w:iCs/>
                                    <w:color w:val="365F91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61" w:type="dxa"/>
                                <w:tcBorders>
                                  <w:bottom w:val="single" w:sz="4" w:space="0" w:color="4F81BD"/>
                                </w:tcBorders>
                              </w:tcPr>
                              <w:p w14:paraId="256052DC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</w:tr>
                          <w:tr w:rsidR="005A5DEE" w14:paraId="0CA3C18F" w14:textId="77777777">
                            <w:trPr>
                              <w:trHeight w:val="150"/>
                            </w:trPr>
                            <w:tc>
                              <w:tcPr>
                                <w:tcW w:w="2656" w:type="dxa"/>
                                <w:tcBorders>
                                  <w:top w:val="single" w:sz="4" w:space="0" w:color="4F81BD"/>
                                </w:tcBorders>
                              </w:tcPr>
                              <w:p w14:paraId="6AEE1A49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54" w:type="dxa"/>
                                <w:vMerge/>
                                <w:vAlign w:val="center"/>
                              </w:tcPr>
                              <w:p w14:paraId="4B7354A3" w14:textId="77777777" w:rsidR="005A5DEE" w:rsidRDefault="005A5DEE"/>
                            </w:tc>
                            <w:tc>
                              <w:tcPr>
                                <w:tcW w:w="2661" w:type="dxa"/>
                                <w:tcBorders>
                                  <w:top w:val="single" w:sz="4" w:space="0" w:color="4F81BD"/>
                                </w:tcBorders>
                              </w:tcPr>
                              <w:p w14:paraId="2282BD45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</w:tr>
                        </w:tbl>
                        <w:p w14:paraId="014534FD" w14:textId="77777777" w:rsidR="00000000" w:rsidRDefault="009A0230"/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shapetype w14:anchorId="1539EBC3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.4pt;margin-top:.05pt;width:453.55pt;height:33.9pt;z-index:3;visibility:visible;mso-wrap-style:square;mso-width-percent:1000;mso-wrap-distance-left:9.35pt;mso-wrap-distance-top:0;mso-wrap-distance-right:9.35pt;mso-wrap-distance-bottom:10pt;mso-position-horizontal:absolute;mso-position-horizontal-relative:text;mso-position-vertical:absolute;mso-position-vertical-relative:text;mso-width-percent:100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yl0ewEAAPQCAAAOAAAAZHJzL2Uyb0RvYy54bWysUl1PwjAUfTfxPzR9lw0QJAsb0RCNiVET&#13;&#10;9Ad0XcuWrL1NW9j4996WAUbfjC9392vnnntul6tetWQvrGtA53Q8SikRmkPV6G1OPz8ebxaUOM90&#13;&#10;xVrQIqcH4eiquL5adiYTE6ihrYQlCKJd1pmc1t6bLEkcr4VibgRGaCxKsIp5DO02qSzrEF21ySRN&#13;&#10;50kHtjIWuHAOs+tjkRYRX0rB/ZuUTnjS5hS5+WhttGWwSbFk2dYyUzd8oMH+wEKxRuPQM9SaeUZ2&#13;&#10;tvkFpRpuwYH0Iw4qASkbLuIOuM04/bHNpmZGxF1QHGfOMrn/g+Wv+415t8T3D9DjAYMgnXGZw2TY&#13;&#10;p5dWhS8yJVhHCQ9n2UTvCcfk7G6eposZJRxrt9N0No26Jpe/jXX+SYAiwcmpxbNEtdj+xXmciK2n&#13;&#10;Fgwu84Pn+7IfSJVQHZBr+6xRgXDNk2NPTnlymOY14J2PczTc7zzIJs4KoEekYRZKGykMzyDc7nsc&#13;&#10;uy6PtfgCAAD//wMAUEsDBBQABgAIAAAAIQDASDfJ4QAAAAwBAAAPAAAAZHJzL2Rvd25yZXYueG1s&#13;&#10;TI/BSsNAEIbvgu+wTMFbu9sKMUmzKaKIF4VaPXicZqdJaHY2ZLdN9OndnuxlYPiYf76/2Ey2E2ca&#13;&#10;fOtYw3KhQBBXzrRca/j6fJmnIHxANtg5Jg0/5GFT3t4UmBs38gedd6EWMYR9jhqaEPpcSl81ZNEv&#13;&#10;XE8c2cENFkNch1qaAccYbju5UiqRFluOHxrs6amh6rg7WQ3pIalWyK/bbfY+9r/qzbTyO2h9N5ue&#13;&#10;13E8rkEEmsL/BVw6RH8oo9jendh40WmYL1X0DxcgIk6z5B7EXkPykIEsC3ldovwDAAD//wMAUEsB&#13;&#10;Ai0AFAAGAAgAAAAhALaDOJL+AAAA4QEAABMAAAAAAAAAAAAAAAAAAAAAAFtDb250ZW50X1R5cGVz&#13;&#10;XS54bWxQSwECLQAUAAYACAAAACEAOP0h/9YAAACUAQAACwAAAAAAAAAAAAAAAAAvAQAAX3JlbHMv&#13;&#10;LnJlbHNQSwECLQAUAAYACAAAACEAQIMpdHsBAAD0AgAADgAAAAAAAAAAAAAAAAAuAgAAZHJzL2Uy&#13;&#10;b0RvYy54bWxQSwECLQAUAAYACAAAACEAwEg3yeEAAAAMAQAADwAAAAAAAAAAAAAAAADVAwAAZHJz&#13;&#10;L2Rvd25yZXYueG1sUEsFBgAAAAAEAAQA8wAAAOMEAAAAAA==&#13;&#10;" filled="f" stroked="f">
              <v:textbox inset="0,0,0,0">
                <w:txbxContent>
                  <w:tbl>
                    <w:tblPr>
                      <w:tblW w:w="5000" w:type="pct"/>
                      <w:tblInd w:w="108" w:type="dxa"/>
                      <w:tblLook w:val="0000" w:firstRow="0" w:lastRow="0" w:firstColumn="0" w:lastColumn="0" w:noHBand="0" w:noVBand="0"/>
                    </w:tblPr>
                    <w:tblGrid>
                      <w:gridCol w:w="2661"/>
                      <w:gridCol w:w="3760"/>
                      <w:gridCol w:w="2665"/>
                    </w:tblGrid>
                    <w:tr w:rsidR="005A5DEE" w14:paraId="7B579B4F" w14:textId="77777777">
                      <w:trPr>
                        <w:trHeight w:val="151"/>
                      </w:trPr>
                      <w:tc>
                        <w:tcPr>
                          <w:tcW w:w="2656" w:type="dxa"/>
                          <w:tcBorders>
                            <w:bottom w:val="single" w:sz="4" w:space="0" w:color="4F81BD"/>
                          </w:tcBorders>
                        </w:tcPr>
                        <w:p w14:paraId="251E39EE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  <w:tc>
                        <w:tcPr>
                          <w:tcW w:w="3754" w:type="dxa"/>
                          <w:vMerge w:val="restart"/>
                          <w:vAlign w:val="center"/>
                        </w:tcPr>
                        <w:p w14:paraId="13A112F1" w14:textId="0D8B5D4A" w:rsidR="005A5DEE" w:rsidRDefault="009A0230">
                          <w:pPr>
                            <w:pStyle w:val="Sansinterligne"/>
                            <w:spacing w:line="276" w:lineRule="auto"/>
                            <w:rPr>
                              <w:rFonts w:ascii="Helvetica" w:hAnsi="Helvetica"/>
                              <w:i/>
                              <w:iCs/>
                              <w:color w:val="365F9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i/>
                              <w:iCs/>
                              <w:color w:val="365F91"/>
                              <w:sz w:val="20"/>
                              <w:szCs w:val="20"/>
                            </w:rPr>
                            <w:t>FOCUS - Appel d’offres automne 202</w:t>
                          </w:r>
                          <w:r w:rsidR="00CC13A9">
                            <w:rPr>
                              <w:rFonts w:ascii="Helvetica" w:hAnsi="Helvetica"/>
                              <w:i/>
                              <w:iCs/>
                              <w:color w:val="365F91"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661" w:type="dxa"/>
                          <w:tcBorders>
                            <w:bottom w:val="single" w:sz="4" w:space="0" w:color="4F81BD"/>
                          </w:tcBorders>
                        </w:tcPr>
                        <w:p w14:paraId="256052DC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</w:tr>
                    <w:tr w:rsidR="005A5DEE" w14:paraId="0CA3C18F" w14:textId="77777777">
                      <w:trPr>
                        <w:trHeight w:val="150"/>
                      </w:trPr>
                      <w:tc>
                        <w:tcPr>
                          <w:tcW w:w="2656" w:type="dxa"/>
                          <w:tcBorders>
                            <w:top w:val="single" w:sz="4" w:space="0" w:color="4F81BD"/>
                          </w:tcBorders>
                        </w:tcPr>
                        <w:p w14:paraId="6AEE1A49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  <w:tc>
                        <w:tcPr>
                          <w:tcW w:w="3754" w:type="dxa"/>
                          <w:vMerge/>
                          <w:vAlign w:val="center"/>
                        </w:tcPr>
                        <w:p w14:paraId="4B7354A3" w14:textId="77777777" w:rsidR="005A5DEE" w:rsidRDefault="005A5DEE"/>
                      </w:tc>
                      <w:tc>
                        <w:tcPr>
                          <w:tcW w:w="2661" w:type="dxa"/>
                          <w:tcBorders>
                            <w:top w:val="single" w:sz="4" w:space="0" w:color="4F81BD"/>
                          </w:tcBorders>
                        </w:tcPr>
                        <w:p w14:paraId="2282BD45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</w:tr>
                  </w:tbl>
                  <w:p w14:paraId="014534FD" w14:textId="77777777" w:rsidR="00000000" w:rsidRDefault="009A0230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2746" w14:textId="77777777" w:rsidR="005A5DEE" w:rsidRDefault="009A0230">
    <w:pPr>
      <w:pStyle w:val="En-tte"/>
    </w:pPr>
    <w:r>
      <w:rPr>
        <w:noProof/>
      </w:rPr>
      <mc:AlternateContent>
        <mc:Choice Requires="wps">
          <w:drawing>
            <wp:anchor distT="0" distB="127000" distL="118745" distR="118745" simplePos="0" relativeHeight="5" behindDoc="0" locked="0" layoutInCell="1" allowOverlap="1" wp14:anchorId="7711948A" wp14:editId="787C69CA">
              <wp:simplePos x="0" y="0"/>
              <wp:positionH relativeFrom="column">
                <wp:posOffset>-68580</wp:posOffset>
              </wp:positionH>
              <wp:positionV relativeFrom="paragraph">
                <wp:posOffset>635</wp:posOffset>
              </wp:positionV>
              <wp:extent cx="5760085" cy="430530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85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5000" w:type="pct"/>
                            <w:tblInd w:w="108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2661"/>
                            <w:gridCol w:w="3760"/>
                            <w:gridCol w:w="2665"/>
                          </w:tblGrid>
                          <w:tr w:rsidR="005A5DEE" w14:paraId="452526FA" w14:textId="77777777">
                            <w:trPr>
                              <w:trHeight w:val="151"/>
                            </w:trPr>
                            <w:tc>
                              <w:tcPr>
                                <w:tcW w:w="2656" w:type="dxa"/>
                                <w:tcBorders>
                                  <w:bottom w:val="single" w:sz="4" w:space="0" w:color="4F81BD"/>
                                </w:tcBorders>
                              </w:tcPr>
                              <w:p w14:paraId="61F3EB3B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54" w:type="dxa"/>
                                <w:vMerge w:val="restart"/>
                                <w:vAlign w:val="center"/>
                              </w:tcPr>
                              <w:p w14:paraId="65942DA4" w14:textId="0BE0B5C0" w:rsidR="005A5DEE" w:rsidRDefault="009A0230">
                                <w:pPr>
                                  <w:pStyle w:val="Sansinterligne"/>
                                  <w:spacing w:line="276" w:lineRule="auto"/>
                                  <w:rPr>
                                    <w:rFonts w:ascii="Helvetica" w:hAnsi="Helvetica"/>
                                    <w:i/>
                                    <w:iCs/>
                                    <w:color w:val="365F9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i/>
                                    <w:iCs/>
                                    <w:color w:val="365F91"/>
                                    <w:sz w:val="20"/>
                                    <w:szCs w:val="20"/>
                                  </w:rPr>
                                  <w:t>FOCUS - Appel d’offres année 202</w:t>
                                </w:r>
                                <w:r w:rsidR="00CC13A9">
                                  <w:rPr>
                                    <w:rFonts w:ascii="Helvetica" w:hAnsi="Helvetica"/>
                                    <w:i/>
                                    <w:iCs/>
                                    <w:color w:val="365F91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661" w:type="dxa"/>
                                <w:tcBorders>
                                  <w:bottom w:val="single" w:sz="4" w:space="0" w:color="4F81BD"/>
                                </w:tcBorders>
                              </w:tcPr>
                              <w:p w14:paraId="00A7EC69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</w:tr>
                          <w:tr w:rsidR="005A5DEE" w14:paraId="00BB04E8" w14:textId="77777777">
                            <w:trPr>
                              <w:trHeight w:val="150"/>
                            </w:trPr>
                            <w:tc>
                              <w:tcPr>
                                <w:tcW w:w="2656" w:type="dxa"/>
                                <w:tcBorders>
                                  <w:top w:val="single" w:sz="4" w:space="0" w:color="4F81BD"/>
                                </w:tcBorders>
                              </w:tcPr>
                              <w:p w14:paraId="3D550C74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54" w:type="dxa"/>
                                <w:vMerge/>
                                <w:vAlign w:val="center"/>
                              </w:tcPr>
                              <w:p w14:paraId="02CB95F6" w14:textId="77777777" w:rsidR="005A5DEE" w:rsidRDefault="005A5DEE"/>
                            </w:tc>
                            <w:tc>
                              <w:tcPr>
                                <w:tcW w:w="2661" w:type="dxa"/>
                                <w:tcBorders>
                                  <w:top w:val="single" w:sz="4" w:space="0" w:color="4F81BD"/>
                                </w:tcBorders>
                              </w:tcPr>
                              <w:p w14:paraId="5744AD59" w14:textId="77777777" w:rsidR="005A5DEE" w:rsidRDefault="005A5DEE">
                                <w:pPr>
                                  <w:pStyle w:val="En-tte"/>
                                  <w:spacing w:line="276" w:lineRule="auto"/>
                                  <w:rPr>
                                    <w:rFonts w:ascii="Calibri" w:eastAsia="MS Gothic" w:hAnsi="Calibri"/>
                                    <w:b/>
                                    <w:bCs/>
                                    <w:color w:val="4F81BD"/>
                                  </w:rPr>
                                </w:pPr>
                              </w:p>
                            </w:tc>
                          </w:tr>
                        </w:tbl>
                        <w:p w14:paraId="21B7ED08" w14:textId="77777777" w:rsidR="00000000" w:rsidRDefault="009A0230"/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shapetype w14:anchorId="7711948A"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5.4pt;margin-top:.05pt;width:453.55pt;height:33.9pt;z-index:5;visibility:visible;mso-wrap-style:square;mso-width-percent:1000;mso-wrap-distance-left:9.35pt;mso-wrap-distance-top:0;mso-wrap-distance-right:9.35pt;mso-wrap-distance-bottom:10pt;mso-position-horizontal:absolute;mso-position-horizontal-relative:text;mso-position-vertical:absolute;mso-position-vertical-relative:text;mso-width-percent:100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gGxfQEAAPsCAAAOAAAAZHJzL2Uyb0RvYy54bWysUstOwzAQvCPxD5bvNGlLoYqaVqAKhIQA&#13;&#10;qfABjmM3lmKvZbtN+ves3afghrhs9pXZ2VnPFr1uyVY4r8CUdDjIKRGGQ63MuqRfn083U0p8YKZm&#13;&#10;LRhR0p3wdDG/vpp1thAjaKCthSMIYnzR2ZI2IdgiyzxvhGZ+AFYYLEpwmgUM3TqrHesQXbfZKM/v&#13;&#10;sg5cbR1w4T1ml/sinSd8KQUP71J6EUhbUuQWknXJVtFm8xkr1o7ZRvEDDfYHFpopg0NPUEsWGNk4&#13;&#10;9QtKK+7AgwwDDjoDKRUXaQfcZpj/2GbVMCvSLiiOtyeZ/P/B8rftyn44EvpH6PGAUZDO+sJjMu7T&#13;&#10;S6fjF5kSrKOEu5Nsog+EY3Jyf5fn0wklHGu343wyTrpm57+t8+FZgCbRKanDsyS12PbVB5yIrccW&#13;&#10;DM7zoxf6qieqvuBWQb1Dyu2LQSHiUY+OOzrV0WGGN4Dn3o8z8LAJIFUaGbH3SIeRqHBicngN8YSX&#13;&#10;ceo6v9n5NwAAAP//AwBQSwMEFAAGAAgAAAAhAMBIN8nhAAAADAEAAA8AAABkcnMvZG93bnJldi54&#13;&#10;bWxMj8FKw0AQhu+C77BMwVu72woxSbMpoogXhVo9eJxmp0lodjZkt0306d2e7GVg+Jh/vr/YTLYT&#13;&#10;Zxp861jDcqFAEFfOtFxr+Pp8macgfEA22DkmDT/kYVPe3hSYGzfyB513oRYxhH2OGpoQ+lxKXzVk&#13;&#10;0S9cTxzZwQ0WQ1yHWpoBxxhuO7lSKpEWW44fGuzpqaHquDtZDekhqVbIr9tt9j72v+rNtPI7aH03&#13;&#10;m57XcTyuQQSawv8FXDpEfyij2N6d2HjRaZgvVfQPFyAiTrPkHsReQ/KQgSwLeV2i/AMAAP//AwBQ&#13;&#10;SwECLQAUAAYACAAAACEAtoM4kv4AAADhAQAAEwAAAAAAAAAAAAAAAAAAAAAAW0NvbnRlbnRfVHlw&#13;&#10;ZXNdLnhtbFBLAQItABQABgAIAAAAIQA4/SH/1gAAAJQBAAALAAAAAAAAAAAAAAAAAC8BAABfcmVs&#13;&#10;cy8ucmVsc1BLAQItABQABgAIAAAAIQBYXgGxfQEAAPsCAAAOAAAAAAAAAAAAAAAAAC4CAABkcnMv&#13;&#10;ZTJvRG9jLnhtbFBLAQItABQABgAIAAAAIQDASDfJ4QAAAAwBAAAPAAAAAAAAAAAAAAAAANcDAABk&#13;&#10;cnMvZG93bnJldi54bWxQSwUGAAAAAAQABADzAAAA5QQAAAAA&#13;&#10;" filled="f" stroked="f">
              <v:textbox inset="0,0,0,0">
                <w:txbxContent>
                  <w:tbl>
                    <w:tblPr>
                      <w:tblW w:w="5000" w:type="pct"/>
                      <w:tblInd w:w="108" w:type="dxa"/>
                      <w:tblLook w:val="0000" w:firstRow="0" w:lastRow="0" w:firstColumn="0" w:lastColumn="0" w:noHBand="0" w:noVBand="0"/>
                    </w:tblPr>
                    <w:tblGrid>
                      <w:gridCol w:w="2661"/>
                      <w:gridCol w:w="3760"/>
                      <w:gridCol w:w="2665"/>
                    </w:tblGrid>
                    <w:tr w:rsidR="005A5DEE" w14:paraId="452526FA" w14:textId="77777777">
                      <w:trPr>
                        <w:trHeight w:val="151"/>
                      </w:trPr>
                      <w:tc>
                        <w:tcPr>
                          <w:tcW w:w="2656" w:type="dxa"/>
                          <w:tcBorders>
                            <w:bottom w:val="single" w:sz="4" w:space="0" w:color="4F81BD"/>
                          </w:tcBorders>
                        </w:tcPr>
                        <w:p w14:paraId="61F3EB3B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  <w:tc>
                        <w:tcPr>
                          <w:tcW w:w="3754" w:type="dxa"/>
                          <w:vMerge w:val="restart"/>
                          <w:vAlign w:val="center"/>
                        </w:tcPr>
                        <w:p w14:paraId="65942DA4" w14:textId="0BE0B5C0" w:rsidR="005A5DEE" w:rsidRDefault="009A0230">
                          <w:pPr>
                            <w:pStyle w:val="Sansinterligne"/>
                            <w:spacing w:line="276" w:lineRule="auto"/>
                            <w:rPr>
                              <w:rFonts w:ascii="Helvetica" w:hAnsi="Helvetica"/>
                              <w:i/>
                              <w:iCs/>
                              <w:color w:val="365F9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/>
                              <w:i/>
                              <w:iCs/>
                              <w:color w:val="365F91"/>
                              <w:sz w:val="20"/>
                              <w:szCs w:val="20"/>
                            </w:rPr>
                            <w:t>FOCUS - Appel d’offres année 202</w:t>
                          </w:r>
                          <w:r w:rsidR="00CC13A9">
                            <w:rPr>
                              <w:rFonts w:ascii="Helvetica" w:hAnsi="Helvetica"/>
                              <w:i/>
                              <w:iCs/>
                              <w:color w:val="365F91"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661" w:type="dxa"/>
                          <w:tcBorders>
                            <w:bottom w:val="single" w:sz="4" w:space="0" w:color="4F81BD"/>
                          </w:tcBorders>
                        </w:tcPr>
                        <w:p w14:paraId="00A7EC69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</w:tr>
                    <w:tr w:rsidR="005A5DEE" w14:paraId="00BB04E8" w14:textId="77777777">
                      <w:trPr>
                        <w:trHeight w:val="150"/>
                      </w:trPr>
                      <w:tc>
                        <w:tcPr>
                          <w:tcW w:w="2656" w:type="dxa"/>
                          <w:tcBorders>
                            <w:top w:val="single" w:sz="4" w:space="0" w:color="4F81BD"/>
                          </w:tcBorders>
                        </w:tcPr>
                        <w:p w14:paraId="3D550C74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  <w:tc>
                        <w:tcPr>
                          <w:tcW w:w="3754" w:type="dxa"/>
                          <w:vMerge/>
                          <w:vAlign w:val="center"/>
                        </w:tcPr>
                        <w:p w14:paraId="02CB95F6" w14:textId="77777777" w:rsidR="005A5DEE" w:rsidRDefault="005A5DEE"/>
                      </w:tc>
                      <w:tc>
                        <w:tcPr>
                          <w:tcW w:w="2661" w:type="dxa"/>
                          <w:tcBorders>
                            <w:top w:val="single" w:sz="4" w:space="0" w:color="4F81BD"/>
                          </w:tcBorders>
                        </w:tcPr>
                        <w:p w14:paraId="5744AD59" w14:textId="77777777" w:rsidR="005A5DEE" w:rsidRDefault="005A5DEE">
                          <w:pPr>
                            <w:pStyle w:val="En-tte"/>
                            <w:spacing w:line="276" w:lineRule="auto"/>
                            <w:rPr>
                              <w:rFonts w:ascii="Calibri" w:eastAsia="MS Gothic" w:hAnsi="Calibri"/>
                              <w:b/>
                              <w:bCs/>
                              <w:color w:val="4F81BD"/>
                            </w:rPr>
                          </w:pPr>
                        </w:p>
                      </w:tc>
                    </w:tr>
                  </w:tbl>
                  <w:p w14:paraId="21B7ED08" w14:textId="77777777" w:rsidR="00000000" w:rsidRDefault="009A0230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526"/>
    <w:multiLevelType w:val="multilevel"/>
    <w:tmpl w:val="D6B42F74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43663"/>
    <w:multiLevelType w:val="multilevel"/>
    <w:tmpl w:val="4B1C0960"/>
    <w:lvl w:ilvl="0">
      <w:start w:val="1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Helvetica" w:hAnsi="Helvetica" w:cs="Helvetic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B3311"/>
    <w:multiLevelType w:val="multilevel"/>
    <w:tmpl w:val="8C2E40DA"/>
    <w:lvl w:ilvl="0">
      <w:start w:val="1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Helvetica" w:hAnsi="Helvetica" w:cs="Helvetic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1E06C3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EE"/>
    <w:rsid w:val="005A5DEE"/>
    <w:rsid w:val="009A0230"/>
    <w:rsid w:val="00C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F12406"/>
  <w15:docId w15:val="{8CD7E3E1-8BFA-BA49-BF26-05D4F61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ind w:left="357" w:hanging="357"/>
      <w:outlineLvl w:val="0"/>
    </w:pPr>
    <w:rPr>
      <w:rFonts w:ascii="Calibri" w:eastAsia="MS Gothic" w:hAnsi="Calibri"/>
      <w:b/>
      <w:bCs/>
      <w:color w:val="345A8A"/>
      <w:sz w:val="28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numPr>
        <w:ilvl w:val="1"/>
        <w:numId w:val="1"/>
      </w:numPr>
      <w:spacing w:before="120" w:after="120"/>
      <w:ind w:left="788" w:hanging="431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qFormat/>
    <w:rPr>
      <w:rFonts w:ascii="Lucida Grande" w:hAnsi="Lucida Grande"/>
      <w:sz w:val="18"/>
      <w:szCs w:val="18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styleId="Numrodepage">
    <w:name w:val="page number"/>
    <w:basedOn w:val="Policepardfaut"/>
    <w:qFormat/>
  </w:style>
  <w:style w:type="character" w:customStyle="1" w:styleId="SansinterligneCar">
    <w:name w:val="Sans interligne Car"/>
    <w:qFormat/>
    <w:rPr>
      <w:rFonts w:ascii="PMingLiU" w:hAnsi="PMingLiU"/>
      <w:sz w:val="22"/>
      <w:szCs w:val="22"/>
    </w:rPr>
  </w:style>
  <w:style w:type="character" w:customStyle="1" w:styleId="Titre1Car">
    <w:name w:val="Titre 1 Car"/>
    <w:qFormat/>
    <w:rPr>
      <w:rFonts w:ascii="Calibri" w:eastAsia="MS Gothic" w:hAnsi="Calibri" w:cs="Times New Roman"/>
      <w:b/>
      <w:bCs/>
      <w:color w:val="345A8A"/>
      <w:sz w:val="28"/>
      <w:szCs w:val="32"/>
    </w:rPr>
  </w:style>
  <w:style w:type="character" w:customStyle="1" w:styleId="Titre2Car">
    <w:name w:val="Titre 2 Car"/>
    <w:qFormat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Accentuation">
    <w:name w:val="Emphasis"/>
    <w:qFormat/>
    <w:rPr>
      <w:i/>
      <w:i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extedebulles">
    <w:name w:val="Balloon Text"/>
    <w:basedOn w:val="Normal"/>
    <w:qFormat/>
    <w:rPr>
      <w:rFonts w:ascii="Lucida Grande" w:hAnsi="Lucida Grande"/>
      <w:sz w:val="18"/>
      <w:szCs w:val="1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ansinterligne">
    <w:name w:val="No Spacing"/>
    <w:qFormat/>
    <w:rPr>
      <w:rFonts w:ascii="PMingLiU" w:hAnsi="PMingLiU"/>
      <w:sz w:val="22"/>
      <w:szCs w:val="22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detabledesmatires">
    <w:name w:val="TOC Heading"/>
    <w:basedOn w:val="Titre1"/>
    <w:next w:val="Normal"/>
    <w:qFormat/>
    <w:pPr>
      <w:numPr>
        <w:numId w:val="0"/>
      </w:numPr>
      <w:spacing w:line="276" w:lineRule="auto"/>
      <w:ind w:left="357" w:hanging="357"/>
    </w:pPr>
    <w:rPr>
      <w:color w:val="365F91"/>
      <w:szCs w:val="28"/>
    </w:rPr>
  </w:style>
  <w:style w:type="paragraph" w:styleId="TM1">
    <w:name w:val="toc 1"/>
    <w:basedOn w:val="Normal"/>
    <w:next w:val="Normal"/>
    <w:autoRedefine/>
    <w:pPr>
      <w:spacing w:before="120"/>
    </w:pPr>
    <w:rPr>
      <w:rFonts w:ascii="Calibri" w:hAnsi="Calibri"/>
      <w:b/>
      <w:color w:val="548DD4"/>
    </w:rPr>
  </w:style>
  <w:style w:type="paragraph" w:styleId="TM2">
    <w:name w:val="toc 2"/>
    <w:basedOn w:val="Normal"/>
    <w:next w:val="Normal"/>
    <w:autoRedefine/>
    <w:rPr>
      <w:sz w:val="22"/>
      <w:szCs w:val="22"/>
    </w:rPr>
  </w:style>
  <w:style w:type="paragraph" w:styleId="TM3">
    <w:name w:val="toc 3"/>
    <w:basedOn w:val="Normal"/>
    <w:next w:val="Normal"/>
    <w:autoRedefine/>
    <w:pPr>
      <w:ind w:left="240"/>
    </w:pPr>
    <w:rPr>
      <w:i/>
      <w:sz w:val="22"/>
      <w:szCs w:val="22"/>
    </w:rPr>
  </w:style>
  <w:style w:type="paragraph" w:styleId="TM4">
    <w:name w:val="toc 4"/>
    <w:basedOn w:val="Normal"/>
    <w:next w:val="Normal"/>
    <w:autoRedefine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pPr>
      <w:ind w:left="1680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4557</Characters>
  <Application>Microsoft Office Word</Application>
  <DocSecurity>0</DocSecurity>
  <Lines>37</Lines>
  <Paragraphs>10</Paragraphs>
  <ScaleCrop>false</ScaleCrop>
  <Company>IPAG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marc.sauvage@cea.fr</cp:lastModifiedBy>
  <cp:revision>2</cp:revision>
  <dcterms:created xsi:type="dcterms:W3CDTF">2021-12-06T15:26:00Z</dcterms:created>
  <dcterms:modified xsi:type="dcterms:W3CDTF">2021-12-06T15:26:00Z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2017-07-26T13:13:00Z</dcterms:created>
  <dc:creator>Laurence Michaud</dc:creator>
  <dc:description/>
  <dc:language>fr-FR</dc:language>
  <cp:lastModifiedBy>Fabien Malbet</cp:lastModifiedBy>
  <dcterms:modified xsi:type="dcterms:W3CDTF">2021-01-11T19:17:51Z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IPAG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